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141" w:rsidRPr="00963CE5" w:rsidRDefault="00CB5141" w:rsidP="00CB5141">
      <w:pPr>
        <w:spacing w:after="0" w:line="360" w:lineRule="auto"/>
        <w:ind w:firstLine="709"/>
        <w:jc w:val="both"/>
        <w:rPr>
          <w:rFonts w:ascii="Times New Roman" w:hAnsi="Times New Roman" w:cs="Tahoma"/>
          <w:color w:val="333333"/>
          <w:sz w:val="28"/>
          <w:szCs w:val="18"/>
          <w:shd w:val="clear" w:color="auto" w:fill="FFFFFF"/>
        </w:rPr>
      </w:pPr>
      <w:bookmarkStart w:id="0" w:name="_GoBack"/>
      <w:bookmarkEnd w:id="0"/>
      <w:r w:rsidRPr="00963CE5">
        <w:rPr>
          <w:rFonts w:ascii="Times New Roman" w:hAnsi="Times New Roman" w:cs="Tahoma"/>
          <w:color w:val="333333"/>
          <w:sz w:val="28"/>
          <w:szCs w:val="18"/>
          <w:shd w:val="clear" w:color="auto" w:fill="FFFFFF"/>
        </w:rPr>
        <w:t xml:space="preserve">29 января 2013 года на очередном оперативном совещании в Администрации </w:t>
      </w:r>
      <w:r>
        <w:rPr>
          <w:rFonts w:ascii="Times New Roman" w:hAnsi="Times New Roman" w:cs="Tahoma"/>
          <w:color w:val="333333"/>
          <w:sz w:val="28"/>
          <w:szCs w:val="18"/>
          <w:shd w:val="clear" w:color="auto" w:fill="FFFFFF"/>
        </w:rPr>
        <w:t xml:space="preserve">городского округа город </w:t>
      </w:r>
      <w:r w:rsidRPr="00963CE5">
        <w:rPr>
          <w:rFonts w:ascii="Times New Roman" w:hAnsi="Times New Roman" w:cs="Tahoma"/>
          <w:color w:val="333333"/>
          <w:sz w:val="28"/>
          <w:szCs w:val="18"/>
          <w:shd w:val="clear" w:color="auto" w:fill="FFFFFF"/>
        </w:rPr>
        <w:t>Уфа Р</w:t>
      </w:r>
      <w:r>
        <w:rPr>
          <w:rFonts w:ascii="Times New Roman" w:hAnsi="Times New Roman" w:cs="Tahoma"/>
          <w:color w:val="333333"/>
          <w:sz w:val="28"/>
          <w:szCs w:val="18"/>
          <w:shd w:val="clear" w:color="auto" w:fill="FFFFFF"/>
        </w:rPr>
        <w:t xml:space="preserve">еспублики </w:t>
      </w:r>
      <w:r w:rsidRPr="00963CE5">
        <w:rPr>
          <w:rFonts w:ascii="Times New Roman" w:hAnsi="Times New Roman" w:cs="Tahoma"/>
          <w:color w:val="333333"/>
          <w:sz w:val="28"/>
          <w:szCs w:val="18"/>
          <w:shd w:val="clear" w:color="auto" w:fill="FFFFFF"/>
        </w:rPr>
        <w:t>Б</w:t>
      </w:r>
      <w:r>
        <w:rPr>
          <w:rFonts w:ascii="Times New Roman" w:hAnsi="Times New Roman" w:cs="Tahoma"/>
          <w:color w:val="333333"/>
          <w:sz w:val="28"/>
          <w:szCs w:val="18"/>
          <w:shd w:val="clear" w:color="auto" w:fill="FFFFFF"/>
        </w:rPr>
        <w:t>ашкортостан</w:t>
      </w:r>
      <w:r w:rsidRPr="00963CE5">
        <w:rPr>
          <w:rFonts w:ascii="Times New Roman" w:hAnsi="Times New Roman" w:cs="Tahoma"/>
          <w:color w:val="333333"/>
          <w:sz w:val="28"/>
          <w:szCs w:val="18"/>
          <w:shd w:val="clear" w:color="auto" w:fill="FFFFFF"/>
        </w:rPr>
        <w:t xml:space="preserve"> заместитель главы</w:t>
      </w:r>
      <w:r>
        <w:rPr>
          <w:rFonts w:ascii="Times New Roman" w:hAnsi="Times New Roman" w:cs="Tahoma"/>
          <w:color w:val="333333"/>
          <w:sz w:val="28"/>
          <w:szCs w:val="18"/>
          <w:shd w:val="clear" w:color="auto" w:fill="FFFFFF"/>
        </w:rPr>
        <w:t xml:space="preserve"> </w:t>
      </w:r>
      <w:r w:rsidRPr="00963CE5">
        <w:rPr>
          <w:rFonts w:ascii="Times New Roman" w:hAnsi="Times New Roman" w:cs="Tahoma"/>
          <w:color w:val="333333"/>
          <w:sz w:val="28"/>
          <w:szCs w:val="18"/>
          <w:shd w:val="clear" w:color="auto" w:fill="FFFFFF"/>
        </w:rPr>
        <w:t xml:space="preserve"> – начальник </w:t>
      </w:r>
      <w:r>
        <w:rPr>
          <w:rFonts w:ascii="Times New Roman" w:hAnsi="Times New Roman" w:cs="Tahoma"/>
          <w:color w:val="333333"/>
          <w:sz w:val="28"/>
          <w:szCs w:val="18"/>
          <w:shd w:val="clear" w:color="auto" w:fill="FFFFFF"/>
        </w:rPr>
        <w:t>Ф</w:t>
      </w:r>
      <w:r w:rsidRPr="00963CE5">
        <w:rPr>
          <w:rFonts w:ascii="Times New Roman" w:hAnsi="Times New Roman" w:cs="Tahoma"/>
          <w:color w:val="333333"/>
          <w:sz w:val="28"/>
          <w:szCs w:val="18"/>
          <w:shd w:val="clear" w:color="auto" w:fill="FFFFFF"/>
        </w:rPr>
        <w:t>инансового управления Насыртдинов Илгиз Диккатович доложил</w:t>
      </w:r>
      <w:r>
        <w:rPr>
          <w:rFonts w:ascii="Times New Roman" w:hAnsi="Times New Roman" w:cs="Tahoma"/>
          <w:color w:val="333333"/>
          <w:sz w:val="28"/>
          <w:szCs w:val="18"/>
          <w:shd w:val="clear" w:color="auto" w:fill="FFFFFF"/>
        </w:rPr>
        <w:t xml:space="preserve"> о </w:t>
      </w:r>
      <w:r w:rsidRPr="00963CE5">
        <w:rPr>
          <w:rFonts w:ascii="Times New Roman" w:hAnsi="Times New Roman" w:cs="Tahoma"/>
          <w:color w:val="333333"/>
          <w:sz w:val="28"/>
          <w:szCs w:val="18"/>
          <w:shd w:val="clear" w:color="auto" w:fill="FFFFFF"/>
        </w:rPr>
        <w:t>предварительных итогах исполнения бюджета</w:t>
      </w:r>
      <w:r>
        <w:rPr>
          <w:rFonts w:ascii="Times New Roman" w:hAnsi="Times New Roman" w:cs="Tahoma"/>
          <w:color w:val="333333"/>
          <w:sz w:val="28"/>
          <w:szCs w:val="18"/>
          <w:shd w:val="clear" w:color="auto" w:fill="FFFFFF"/>
        </w:rPr>
        <w:t xml:space="preserve"> городского округа </w:t>
      </w:r>
      <w:r w:rsidRPr="00963CE5">
        <w:rPr>
          <w:rFonts w:ascii="Times New Roman" w:hAnsi="Times New Roman" w:cs="Tahoma"/>
          <w:color w:val="333333"/>
          <w:sz w:val="28"/>
          <w:szCs w:val="18"/>
          <w:shd w:val="clear" w:color="auto" w:fill="FFFFFF"/>
        </w:rPr>
        <w:t xml:space="preserve"> </w:t>
      </w:r>
      <w:r>
        <w:rPr>
          <w:rFonts w:ascii="Times New Roman" w:hAnsi="Times New Roman" w:cs="Tahoma"/>
          <w:color w:val="333333"/>
          <w:sz w:val="28"/>
          <w:szCs w:val="18"/>
          <w:shd w:val="clear" w:color="auto" w:fill="FFFFFF"/>
        </w:rPr>
        <w:t xml:space="preserve">город Уфа Республики Башкортостан </w:t>
      </w:r>
      <w:r w:rsidRPr="00963CE5">
        <w:rPr>
          <w:rFonts w:ascii="Times New Roman" w:hAnsi="Times New Roman" w:cs="Tahoma"/>
          <w:color w:val="333333"/>
          <w:sz w:val="28"/>
          <w:szCs w:val="18"/>
          <w:shd w:val="clear" w:color="auto" w:fill="FFFFFF"/>
        </w:rPr>
        <w:t>за 2012 год.</w:t>
      </w:r>
    </w:p>
    <w:p w:rsidR="00CB5141" w:rsidRDefault="00CB5141" w:rsidP="00C848B8">
      <w:pPr>
        <w:spacing w:after="0" w:line="360" w:lineRule="auto"/>
        <w:ind w:right="-2"/>
        <w:jc w:val="center"/>
        <w:rPr>
          <w:rFonts w:ascii="Times New Roman" w:hAnsi="Times New Roman" w:cs="Times New Roman"/>
          <w:bCs/>
          <w:sz w:val="28"/>
          <w:szCs w:val="32"/>
        </w:rPr>
      </w:pPr>
    </w:p>
    <w:p w:rsidR="00DD3CD6" w:rsidRPr="00963CE5" w:rsidRDefault="00DD3CD6" w:rsidP="00963CE5">
      <w:pPr>
        <w:spacing w:after="0" w:line="360" w:lineRule="auto"/>
        <w:ind w:right="-2" w:firstLine="709"/>
        <w:jc w:val="center"/>
        <w:rPr>
          <w:rFonts w:ascii="Times New Roman" w:hAnsi="Times New Roman" w:cs="Times New Roman"/>
          <w:bCs/>
          <w:sz w:val="28"/>
          <w:szCs w:val="32"/>
        </w:rPr>
      </w:pPr>
      <w:r w:rsidRPr="00963CE5">
        <w:rPr>
          <w:rFonts w:ascii="Times New Roman" w:hAnsi="Times New Roman" w:cs="Times New Roman"/>
          <w:bCs/>
          <w:sz w:val="28"/>
          <w:szCs w:val="32"/>
        </w:rPr>
        <w:t xml:space="preserve">О предварительных итогах исполнения </w:t>
      </w:r>
    </w:p>
    <w:p w:rsidR="00DD3CD6" w:rsidRPr="00963CE5" w:rsidRDefault="00DD3CD6" w:rsidP="00963CE5">
      <w:pPr>
        <w:spacing w:after="0" w:line="360" w:lineRule="auto"/>
        <w:ind w:right="-2" w:firstLine="709"/>
        <w:jc w:val="center"/>
        <w:rPr>
          <w:rFonts w:ascii="Times New Roman" w:hAnsi="Times New Roman" w:cs="Times New Roman"/>
          <w:bCs/>
          <w:sz w:val="28"/>
          <w:szCs w:val="32"/>
        </w:rPr>
      </w:pPr>
      <w:r w:rsidRPr="00963CE5">
        <w:rPr>
          <w:rFonts w:ascii="Times New Roman" w:hAnsi="Times New Roman" w:cs="Times New Roman"/>
          <w:bCs/>
          <w:sz w:val="28"/>
          <w:szCs w:val="32"/>
        </w:rPr>
        <w:t>бюджета   городского округа город Уфа Республики Б</w:t>
      </w:r>
      <w:r w:rsidR="00293A0D" w:rsidRPr="00963CE5">
        <w:rPr>
          <w:rFonts w:ascii="Times New Roman" w:hAnsi="Times New Roman" w:cs="Times New Roman"/>
          <w:bCs/>
          <w:sz w:val="28"/>
          <w:szCs w:val="32"/>
        </w:rPr>
        <w:t xml:space="preserve">ашкортостан </w:t>
      </w:r>
      <w:r w:rsidRPr="00963CE5">
        <w:rPr>
          <w:rFonts w:ascii="Times New Roman" w:hAnsi="Times New Roman" w:cs="Times New Roman"/>
          <w:bCs/>
          <w:sz w:val="28"/>
          <w:szCs w:val="32"/>
        </w:rPr>
        <w:t>за 2012 год</w:t>
      </w:r>
    </w:p>
    <w:p w:rsidR="00DD3CD6" w:rsidRDefault="00DD3CD6" w:rsidP="00963CE5">
      <w:pPr>
        <w:pStyle w:val="text"/>
        <w:tabs>
          <w:tab w:val="left" w:pos="1260"/>
          <w:tab w:val="left" w:pos="2400"/>
        </w:tabs>
        <w:spacing w:before="0" w:beforeAutospacing="0" w:after="0" w:afterAutospacing="0" w:line="360" w:lineRule="auto"/>
        <w:ind w:left="0" w:right="0" w:firstLine="709"/>
        <w:rPr>
          <w:rFonts w:ascii="Times New Roman" w:hAnsi="Times New Roman" w:cs="Times New Roman"/>
          <w:color w:val="auto"/>
          <w:sz w:val="28"/>
          <w:szCs w:val="32"/>
        </w:rPr>
      </w:pPr>
      <w:r w:rsidRPr="00963CE5">
        <w:rPr>
          <w:rFonts w:ascii="Times New Roman" w:hAnsi="Times New Roman" w:cs="Times New Roman"/>
          <w:color w:val="auto"/>
          <w:sz w:val="28"/>
          <w:szCs w:val="32"/>
        </w:rPr>
        <w:t>По состоянию на 1 января 2013 года предварительное исполнение бюджета городского округа по доходам составило 19 млрд. рублей или 99% к годовому плану, что на 10,3% выше уровня прошлого года.</w:t>
      </w:r>
    </w:p>
    <w:p w:rsidR="00C848B8" w:rsidRPr="00963CE5" w:rsidRDefault="00C848B8" w:rsidP="00C848B8">
      <w:pPr>
        <w:pStyle w:val="text"/>
        <w:tabs>
          <w:tab w:val="left" w:pos="1260"/>
          <w:tab w:val="left" w:pos="2400"/>
        </w:tabs>
        <w:spacing w:before="0" w:beforeAutospacing="0" w:after="0" w:afterAutospacing="0" w:line="360" w:lineRule="auto"/>
        <w:ind w:right="0"/>
        <w:rPr>
          <w:rFonts w:ascii="Times New Roman" w:hAnsi="Times New Roman" w:cs="Times New Roman"/>
          <w:color w:val="auto"/>
          <w:sz w:val="28"/>
          <w:szCs w:val="32"/>
        </w:rPr>
      </w:pPr>
      <w:r>
        <w:rPr>
          <w:rFonts w:ascii="Times New Roman" w:hAnsi="Times New Roman" w:cs="Times New Roman"/>
          <w:bCs/>
          <w:noProof/>
          <w:sz w:val="28"/>
          <w:szCs w:val="32"/>
        </w:rPr>
        <w:drawing>
          <wp:inline distT="0" distB="0" distL="0" distR="0" wp14:anchorId="126A3D5C" wp14:editId="10C0B2CA">
            <wp:extent cx="5934075" cy="4448175"/>
            <wp:effectExtent l="0" t="0" r="9525" b="9525"/>
            <wp:docPr id="1" name="Рисунок 1" descr="C:\Users\musina\Desktop\О предварительных итогах\Слайд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usina\Desktop\О предварительных итогах\Слайд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4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48B8" w:rsidRDefault="00C848B8" w:rsidP="00963C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2"/>
        </w:rPr>
      </w:pPr>
    </w:p>
    <w:p w:rsidR="00DD3CD6" w:rsidRPr="00963CE5" w:rsidRDefault="00DD3CD6" w:rsidP="00963C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2"/>
        </w:rPr>
      </w:pPr>
      <w:r w:rsidRPr="00963CE5">
        <w:rPr>
          <w:rFonts w:ascii="Times New Roman" w:hAnsi="Times New Roman" w:cs="Times New Roman"/>
          <w:sz w:val="28"/>
          <w:szCs w:val="32"/>
        </w:rPr>
        <w:t xml:space="preserve">Годовой план поступления </w:t>
      </w:r>
      <w:r w:rsidRPr="00963CE5">
        <w:rPr>
          <w:rFonts w:ascii="Times New Roman" w:hAnsi="Times New Roman" w:cs="Times New Roman"/>
          <w:bCs/>
          <w:sz w:val="28"/>
          <w:szCs w:val="32"/>
        </w:rPr>
        <w:t xml:space="preserve">налоговых и неналоговых доходов </w:t>
      </w:r>
      <w:r w:rsidRPr="00963CE5">
        <w:rPr>
          <w:rFonts w:ascii="Times New Roman" w:hAnsi="Times New Roman" w:cs="Times New Roman"/>
          <w:sz w:val="28"/>
          <w:szCs w:val="32"/>
        </w:rPr>
        <w:t>за 2012 год выполнен на 101,7%, в сумме 9 млрд. рублей.</w:t>
      </w:r>
    </w:p>
    <w:p w:rsidR="00DD3CD6" w:rsidRDefault="00DD3CD6" w:rsidP="00963CE5">
      <w:pPr>
        <w:pStyle w:val="text"/>
        <w:tabs>
          <w:tab w:val="left" w:pos="1260"/>
          <w:tab w:val="left" w:pos="2400"/>
        </w:tabs>
        <w:spacing w:before="0" w:beforeAutospacing="0" w:after="0" w:afterAutospacing="0" w:line="360" w:lineRule="auto"/>
        <w:ind w:left="0" w:right="0" w:firstLine="709"/>
        <w:rPr>
          <w:rFonts w:ascii="Times New Roman" w:hAnsi="Times New Roman" w:cs="Times New Roman"/>
          <w:sz w:val="28"/>
          <w:szCs w:val="32"/>
        </w:rPr>
      </w:pPr>
      <w:r w:rsidRPr="00963CE5">
        <w:rPr>
          <w:rFonts w:ascii="Times New Roman" w:hAnsi="Times New Roman" w:cs="Times New Roman"/>
          <w:sz w:val="28"/>
          <w:szCs w:val="32"/>
        </w:rPr>
        <w:lastRenderedPageBreak/>
        <w:t>Основные доходные источники представлены на слайде.</w:t>
      </w:r>
    </w:p>
    <w:p w:rsidR="00C848B8" w:rsidRPr="00963CE5" w:rsidRDefault="00C848B8" w:rsidP="00C848B8">
      <w:pPr>
        <w:pStyle w:val="text"/>
        <w:tabs>
          <w:tab w:val="left" w:pos="1260"/>
          <w:tab w:val="left" w:pos="2400"/>
        </w:tabs>
        <w:spacing w:before="0" w:beforeAutospacing="0" w:after="0" w:afterAutospacing="0" w:line="360" w:lineRule="auto"/>
        <w:ind w:right="0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noProof/>
          <w:sz w:val="28"/>
          <w:szCs w:val="32"/>
        </w:rPr>
        <w:drawing>
          <wp:inline distT="0" distB="0" distL="0" distR="0">
            <wp:extent cx="5940425" cy="4455319"/>
            <wp:effectExtent l="0" t="0" r="3175" b="2540"/>
            <wp:docPr id="2" name="Рисунок 2" descr="C:\Users\musina\Desktop\О предварительных итогах\Слайд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usina\Desktop\О предварительных итогах\Слайд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48B8" w:rsidRDefault="00C848B8" w:rsidP="00963C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2"/>
        </w:rPr>
      </w:pPr>
    </w:p>
    <w:p w:rsidR="004441B4" w:rsidRPr="00963CE5" w:rsidRDefault="00DD3CD6" w:rsidP="00963C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2"/>
        </w:rPr>
      </w:pPr>
      <w:r w:rsidRPr="00963CE5">
        <w:rPr>
          <w:rFonts w:ascii="Times New Roman" w:hAnsi="Times New Roman" w:cs="Times New Roman"/>
          <w:sz w:val="28"/>
          <w:szCs w:val="32"/>
        </w:rPr>
        <w:t xml:space="preserve">По состоянию на 1 января текущего года уточненный годовой план по </w:t>
      </w:r>
      <w:r w:rsidRPr="00963CE5">
        <w:rPr>
          <w:rFonts w:ascii="Times New Roman" w:hAnsi="Times New Roman" w:cs="Times New Roman"/>
          <w:bCs/>
          <w:sz w:val="28"/>
          <w:szCs w:val="32"/>
        </w:rPr>
        <w:t>безвозмездным поступлениям</w:t>
      </w:r>
      <w:r w:rsidRPr="00963CE5">
        <w:rPr>
          <w:rFonts w:ascii="Times New Roman" w:hAnsi="Times New Roman" w:cs="Times New Roman"/>
          <w:sz w:val="28"/>
          <w:szCs w:val="32"/>
        </w:rPr>
        <w:t xml:space="preserve"> составил 10 млрд. рублей, фактически же поступило 9,7 млрд. рублей, что на 3 млрд. рублей или на 45% процентов выше уровня поступлений за 2011 год.</w:t>
      </w:r>
    </w:p>
    <w:p w:rsidR="00293A0D" w:rsidRPr="00963CE5" w:rsidRDefault="00293A0D" w:rsidP="00963CE5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sz w:val="28"/>
          <w:szCs w:val="32"/>
        </w:rPr>
      </w:pPr>
      <w:r w:rsidRPr="00963CE5">
        <w:rPr>
          <w:rFonts w:ascii="Times New Roman" w:hAnsi="Times New Roman" w:cs="Times New Roman"/>
          <w:bCs/>
          <w:sz w:val="28"/>
          <w:szCs w:val="32"/>
        </w:rPr>
        <w:t>Расходы бюджета</w:t>
      </w:r>
      <w:r w:rsidRPr="00963CE5">
        <w:rPr>
          <w:rFonts w:ascii="Times New Roman" w:hAnsi="Times New Roman" w:cs="Times New Roman"/>
          <w:sz w:val="28"/>
          <w:szCs w:val="32"/>
        </w:rPr>
        <w:t xml:space="preserve"> составили 20,5 млрд. рублей, что на 1,8 млрд. рублей или на 9,5% выше уровня 2011 года. </w:t>
      </w:r>
    </w:p>
    <w:p w:rsidR="00C848B8" w:rsidRDefault="00293A0D" w:rsidP="00963CE5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sz w:val="28"/>
          <w:szCs w:val="32"/>
        </w:rPr>
      </w:pPr>
      <w:r w:rsidRPr="00963CE5">
        <w:rPr>
          <w:rFonts w:ascii="Times New Roman" w:hAnsi="Times New Roman" w:cs="Times New Roman"/>
          <w:sz w:val="28"/>
          <w:szCs w:val="32"/>
        </w:rPr>
        <w:t>В отраслевой структуре расходов наибольший удельный вес занимает социальная составляющая бюджета 85,4% всех расходов или  17,6 млрд. рублей.</w:t>
      </w:r>
    </w:p>
    <w:p w:rsidR="00C848B8" w:rsidRDefault="00C848B8">
      <w:pPr>
        <w:spacing w:after="200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br w:type="page"/>
      </w:r>
    </w:p>
    <w:p w:rsidR="00293A0D" w:rsidRDefault="00293A0D" w:rsidP="00963CE5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sz w:val="28"/>
          <w:szCs w:val="32"/>
        </w:rPr>
      </w:pPr>
      <w:r w:rsidRPr="00963CE5">
        <w:rPr>
          <w:rFonts w:ascii="Times New Roman" w:hAnsi="Times New Roman" w:cs="Times New Roman"/>
          <w:sz w:val="28"/>
          <w:szCs w:val="32"/>
        </w:rPr>
        <w:lastRenderedPageBreak/>
        <w:t xml:space="preserve"> В целом отраслевая структура расходов представлена на слайде.</w:t>
      </w:r>
    </w:p>
    <w:p w:rsidR="00C848B8" w:rsidRPr="00963CE5" w:rsidRDefault="00C848B8" w:rsidP="00C848B8">
      <w:pPr>
        <w:spacing w:after="0" w:line="360" w:lineRule="auto"/>
        <w:ind w:right="-2"/>
        <w:jc w:val="both"/>
        <w:rPr>
          <w:rFonts w:ascii="Times New Roman" w:hAnsi="Times New Roman" w:cs="Times New Roman"/>
          <w:i/>
          <w:iCs/>
          <w:sz w:val="28"/>
          <w:szCs w:val="32"/>
        </w:rPr>
      </w:pPr>
      <w:r>
        <w:rPr>
          <w:rFonts w:ascii="Times New Roman" w:hAnsi="Times New Roman" w:cs="Times New Roman"/>
          <w:noProof/>
          <w:sz w:val="28"/>
          <w:szCs w:val="32"/>
          <w:lang w:eastAsia="ru-RU"/>
        </w:rPr>
        <w:drawing>
          <wp:inline distT="0" distB="0" distL="0" distR="0" wp14:anchorId="4B1DB6ED" wp14:editId="4DFF6FDF">
            <wp:extent cx="5934075" cy="4448175"/>
            <wp:effectExtent l="0" t="0" r="9525" b="9525"/>
            <wp:docPr id="3" name="Рисунок 3" descr="C:\Users\musina\Desktop\О предварительных итогах\Слайд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usina\Desktop\О предварительных итогах\Слайд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4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3CE5" w:rsidRDefault="00963CE5" w:rsidP="00DD3CD6">
      <w:pPr>
        <w:spacing w:line="360" w:lineRule="auto"/>
        <w:ind w:firstLine="708"/>
        <w:jc w:val="both"/>
      </w:pPr>
    </w:p>
    <w:sectPr w:rsidR="00963C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CD6"/>
    <w:rsid w:val="001659BE"/>
    <w:rsid w:val="00293A0D"/>
    <w:rsid w:val="004441B4"/>
    <w:rsid w:val="00834FC3"/>
    <w:rsid w:val="00963CE5"/>
    <w:rsid w:val="00C848B8"/>
    <w:rsid w:val="00CB5141"/>
    <w:rsid w:val="00DD3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CD6"/>
    <w:pPr>
      <w:spacing w:after="240"/>
    </w:pPr>
    <w:rPr>
      <w:rFonts w:ascii="Calibri" w:eastAsia="Calibri" w:hAnsi="Calibri" w:cs="Calibri"/>
    </w:rPr>
  </w:style>
  <w:style w:type="paragraph" w:styleId="2">
    <w:name w:val="heading 2"/>
    <w:basedOn w:val="a"/>
    <w:link w:val="20"/>
    <w:uiPriority w:val="9"/>
    <w:qFormat/>
    <w:rsid w:val="00963C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uiPriority w:val="99"/>
    <w:rsid w:val="00DD3CD6"/>
    <w:pPr>
      <w:spacing w:before="100" w:beforeAutospacing="1" w:after="100" w:afterAutospacing="1" w:line="240" w:lineRule="auto"/>
      <w:ind w:left="75" w:right="75"/>
      <w:jc w:val="both"/>
    </w:pPr>
    <w:rPr>
      <w:rFonts w:ascii="Verdana" w:eastAsia="Times New Roman" w:hAnsi="Verdana" w:cs="Verdana"/>
      <w:color w:val="000000"/>
      <w:sz w:val="17"/>
      <w:szCs w:val="17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63CE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84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48B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CD6"/>
    <w:pPr>
      <w:spacing w:after="240"/>
    </w:pPr>
    <w:rPr>
      <w:rFonts w:ascii="Calibri" w:eastAsia="Calibri" w:hAnsi="Calibri" w:cs="Calibri"/>
    </w:rPr>
  </w:style>
  <w:style w:type="paragraph" w:styleId="2">
    <w:name w:val="heading 2"/>
    <w:basedOn w:val="a"/>
    <w:link w:val="20"/>
    <w:uiPriority w:val="9"/>
    <w:qFormat/>
    <w:rsid w:val="00963C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uiPriority w:val="99"/>
    <w:rsid w:val="00DD3CD6"/>
    <w:pPr>
      <w:spacing w:before="100" w:beforeAutospacing="1" w:after="100" w:afterAutospacing="1" w:line="240" w:lineRule="auto"/>
      <w:ind w:left="75" w:right="75"/>
      <w:jc w:val="both"/>
    </w:pPr>
    <w:rPr>
      <w:rFonts w:ascii="Verdana" w:eastAsia="Times New Roman" w:hAnsi="Verdana" w:cs="Verdana"/>
      <w:color w:val="000000"/>
      <w:sz w:val="17"/>
      <w:szCs w:val="17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63CE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84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48B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44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201</Words>
  <Characters>1152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Элина В. Мусина</dc:creator>
  <cp:lastModifiedBy>Миниса К. Халитова</cp:lastModifiedBy>
  <cp:revision>2</cp:revision>
  <dcterms:created xsi:type="dcterms:W3CDTF">2013-09-03T07:00:00Z</dcterms:created>
  <dcterms:modified xsi:type="dcterms:W3CDTF">2013-09-03T07:00:00Z</dcterms:modified>
</cp:coreProperties>
</file>